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20" w:rsidRPr="00701843" w:rsidRDefault="00F95420" w:rsidP="00F95420">
      <w:pPr>
        <w:rPr>
          <w:color w:val="FF0000"/>
          <w:sz w:val="28"/>
          <w:szCs w:val="28"/>
        </w:rPr>
      </w:pPr>
      <w:r w:rsidRPr="00701843">
        <w:rPr>
          <w:color w:val="FF0000"/>
          <w:sz w:val="28"/>
          <w:szCs w:val="28"/>
        </w:rPr>
        <w:t>On 1 January 2005, the Housing Act 1983 was amended, introducing a new system of regulation for non-government rental housing agencies. The Act established the Registrar of Housing Agencies and an accompanying range of functions, subsequently supported by its administrative arm, the Housing Registrar.</w:t>
      </w:r>
    </w:p>
    <w:p w:rsidR="00F95420" w:rsidRPr="00701843" w:rsidRDefault="00F95420" w:rsidP="00F95420">
      <w:pPr>
        <w:pStyle w:val="Heading2"/>
        <w:rPr>
          <w:sz w:val="24"/>
          <w:szCs w:val="24"/>
        </w:rPr>
      </w:pPr>
      <w:r w:rsidRPr="00701843">
        <w:rPr>
          <w:sz w:val="24"/>
          <w:szCs w:val="24"/>
        </w:rPr>
        <w:t>Registrar of Housing Agencies</w:t>
      </w:r>
      <w:r w:rsidR="00A911AA">
        <w:rPr>
          <w:sz w:val="24"/>
          <w:szCs w:val="24"/>
        </w:rPr>
        <w:br/>
      </w:r>
    </w:p>
    <w:p w:rsidR="00F95420" w:rsidRPr="00A911AA" w:rsidRDefault="00F95420" w:rsidP="00F95420">
      <w:pPr>
        <w:rPr>
          <w:rFonts w:ascii="MS Gothic" w:eastAsia="MS Gothic" w:hAnsi="MS Gothic"/>
          <w:sz w:val="28"/>
          <w:szCs w:val="28"/>
        </w:rPr>
      </w:pPr>
      <w:r w:rsidRPr="00A911AA">
        <w:rPr>
          <w:rFonts w:ascii="MS Gothic" w:eastAsia="MS Gothic" w:hAnsi="MS Gothic"/>
          <w:sz w:val="28"/>
          <w:szCs w:val="28"/>
          <w:highlight w:val="yellow"/>
        </w:rPr>
        <w:t>The Registrar of Housing Agencies is a body corporate reporting to the Assistant Treasurer, responsible for promoting continuous improvement in affordable rental housing through:</w:t>
      </w:r>
    </w:p>
    <w:p w:rsidR="00F95420" w:rsidRPr="00A911AA" w:rsidRDefault="00F95420" w:rsidP="00F269F7">
      <w:pPr>
        <w:pStyle w:val="ListParagraph"/>
        <w:numPr>
          <w:ilvl w:val="0"/>
          <w:numId w:val="3"/>
        </w:numPr>
        <w:rPr>
          <w:rFonts w:ascii="MS Gothic" w:eastAsia="MS Gothic" w:hAnsi="MS Gothic"/>
          <w:sz w:val="28"/>
          <w:szCs w:val="28"/>
        </w:rPr>
      </w:pPr>
      <w:r w:rsidRPr="00A911AA">
        <w:rPr>
          <w:rFonts w:ascii="MS Gothic" w:eastAsia="MS Gothic" w:hAnsi="MS Gothic"/>
          <w:sz w:val="28"/>
          <w:szCs w:val="28"/>
        </w:rPr>
        <w:t>registration of rental housing agencies (as housing associations or housing providers)</w:t>
      </w:r>
    </w:p>
    <w:p w:rsidR="00F95420" w:rsidRPr="00A911AA" w:rsidRDefault="00F95420" w:rsidP="00F269F7">
      <w:pPr>
        <w:pStyle w:val="ListParagraph"/>
        <w:numPr>
          <w:ilvl w:val="0"/>
          <w:numId w:val="3"/>
        </w:numPr>
        <w:rPr>
          <w:rFonts w:ascii="MS Gothic" w:eastAsia="MS Gothic" w:hAnsi="MS Gothic"/>
          <w:sz w:val="28"/>
          <w:szCs w:val="28"/>
        </w:rPr>
      </w:pPr>
      <w:r w:rsidRPr="00A911AA">
        <w:rPr>
          <w:rFonts w:ascii="MS Gothic" w:eastAsia="MS Gothic" w:hAnsi="MS Gothic"/>
          <w:sz w:val="28"/>
          <w:szCs w:val="28"/>
        </w:rPr>
        <w:t>regulation and monitoring of registered agencies</w:t>
      </w:r>
    </w:p>
    <w:p w:rsidR="00701843" w:rsidRPr="00701843" w:rsidRDefault="00F95420" w:rsidP="00F95420">
      <w:pPr>
        <w:rPr>
          <w:rFonts w:ascii="MS Gothic" w:eastAsia="MS Gothic" w:hAnsi="MS Gothic"/>
          <w:sz w:val="28"/>
          <w:szCs w:val="28"/>
        </w:rPr>
      </w:pPr>
      <w:r w:rsidRPr="00701843">
        <w:rPr>
          <w:rFonts w:ascii="MS Gothic" w:eastAsia="MS Gothic" w:hAnsi="MS Gothic"/>
          <w:sz w:val="28"/>
          <w:szCs w:val="28"/>
        </w:rPr>
        <w:t>Mr Anthony Hardy in the Department of Treasury and Finance is the current Registrar of Housing Agencies. The first Registrar of Hous</w:t>
      </w:r>
      <w:r w:rsidR="00A911AA">
        <w:rPr>
          <w:rFonts w:ascii="MS Gothic" w:eastAsia="MS Gothic" w:hAnsi="MS Gothic"/>
          <w:sz w:val="28"/>
          <w:szCs w:val="28"/>
        </w:rPr>
        <w:t xml:space="preserve">ing Agencies was Mr Ken </w:t>
      </w:r>
      <w:proofErr w:type="spellStart"/>
      <w:r w:rsidR="00A911AA">
        <w:rPr>
          <w:rFonts w:ascii="MS Gothic" w:eastAsia="MS Gothic" w:hAnsi="MS Gothic"/>
          <w:sz w:val="28"/>
          <w:szCs w:val="28"/>
        </w:rPr>
        <w:t>Downie</w:t>
      </w:r>
      <w:proofErr w:type="spellEnd"/>
      <w:r w:rsidR="00A911AA">
        <w:rPr>
          <w:rFonts w:ascii="MS Gothic" w:eastAsia="MS Gothic" w:hAnsi="MS Gothic"/>
          <w:sz w:val="28"/>
          <w:szCs w:val="28"/>
        </w:rPr>
        <w:t xml:space="preserve">. Visit </w:t>
      </w:r>
      <w:hyperlink r:id="rId6" w:history="1">
        <w:r w:rsidR="00A911AA" w:rsidRPr="00A537A3">
          <w:rPr>
            <w:rStyle w:val="Hyperlink"/>
            <w:rFonts w:ascii="MS Gothic" w:eastAsia="MS Gothic" w:hAnsi="MS Gothic"/>
            <w:sz w:val="28"/>
            <w:szCs w:val="28"/>
          </w:rPr>
          <w:t>www.google.com</w:t>
        </w:r>
      </w:hyperlink>
      <w:r w:rsidR="00A911AA">
        <w:rPr>
          <w:rFonts w:ascii="MS Gothic" w:eastAsia="MS Gothic" w:hAnsi="MS Gothic"/>
          <w:sz w:val="28"/>
          <w:szCs w:val="28"/>
        </w:rPr>
        <w:t xml:space="preserve"> </w:t>
      </w:r>
    </w:p>
    <w:p w:rsidR="00F95420" w:rsidRDefault="00F95420" w:rsidP="00F95420">
      <w:pPr>
        <w:pStyle w:val="Heading2"/>
      </w:pPr>
      <w:r>
        <w:t>Housing Registrar</w:t>
      </w:r>
      <w:r w:rsidR="00A911AA">
        <w:br/>
      </w:r>
    </w:p>
    <w:p w:rsidR="00F95420" w:rsidRPr="00A911AA" w:rsidRDefault="00F95420" w:rsidP="00F95420">
      <w:pPr>
        <w:rPr>
          <w:rFonts w:ascii="MS Gothic" w:eastAsia="MS Gothic" w:hAnsi="MS Gothic"/>
          <w:sz w:val="28"/>
          <w:szCs w:val="28"/>
        </w:rPr>
      </w:pPr>
      <w:r w:rsidRPr="00A911AA">
        <w:rPr>
          <w:rFonts w:ascii="MS Gothic" w:eastAsia="MS Gothic" w:hAnsi="MS Gothic"/>
          <w:sz w:val="28"/>
          <w:szCs w:val="28"/>
        </w:rPr>
        <w:t xml:space="preserve">In February 2011, the Premier signed a General Order allocating the </w:t>
      </w:r>
      <w:proofErr w:type="spellStart"/>
      <w:r w:rsidRPr="00A911AA">
        <w:rPr>
          <w:rFonts w:ascii="MS Gothic" w:eastAsia="MS Gothic" w:hAnsi="MS Gothic"/>
          <w:sz w:val="28"/>
          <w:szCs w:val="28"/>
        </w:rPr>
        <w:t>responsbilities</w:t>
      </w:r>
      <w:proofErr w:type="spellEnd"/>
      <w:r w:rsidRPr="00A911AA">
        <w:rPr>
          <w:rFonts w:ascii="MS Gothic" w:eastAsia="MS Gothic" w:hAnsi="MS Gothic"/>
          <w:sz w:val="28"/>
          <w:szCs w:val="28"/>
        </w:rPr>
        <w:t xml:space="preserve"> for the Registrar of Housing Agencies (Part VIII of the Housing Act) to the Assistant Treasurer.</w:t>
      </w:r>
    </w:p>
    <w:p w:rsidR="00F95420" w:rsidRPr="00A911AA" w:rsidRDefault="00F95420" w:rsidP="00F95420">
      <w:pPr>
        <w:rPr>
          <w:rFonts w:ascii="MS Gothic" w:eastAsia="MS Gothic" w:hAnsi="MS Gothic"/>
          <w:sz w:val="28"/>
          <w:szCs w:val="28"/>
        </w:rPr>
      </w:pPr>
      <w:r w:rsidRPr="00A911AA">
        <w:rPr>
          <w:rFonts w:ascii="MS Gothic" w:eastAsia="MS Gothic" w:hAnsi="MS Gothic"/>
          <w:sz w:val="28"/>
          <w:szCs w:val="28"/>
        </w:rPr>
        <w:t>The Housing Registrar is a business unit within the Commercial Division in the Department of Treasury and Finance (DTF). It supports the Registrar of Housing Agencies legislative role, and focuses on registration and regulation of rental housing agencies to serve the housing needs of low income Victorians.</w:t>
      </w:r>
    </w:p>
    <w:p w:rsidR="00F95420" w:rsidRDefault="00F95420" w:rsidP="00F95420">
      <w:pPr>
        <w:pStyle w:val="Heading2"/>
      </w:pPr>
      <w:r>
        <w:t>Our vision</w:t>
      </w:r>
      <w:r w:rsidR="00A911AA">
        <w:br/>
      </w:r>
    </w:p>
    <w:p w:rsidR="00F95420" w:rsidRPr="00A911AA" w:rsidRDefault="00F95420" w:rsidP="00F95420">
      <w:pPr>
        <w:rPr>
          <w:rFonts w:ascii="MS Gothic" w:eastAsia="MS Gothic" w:hAnsi="MS Gothic"/>
          <w:sz w:val="28"/>
          <w:szCs w:val="28"/>
        </w:rPr>
      </w:pPr>
      <w:proofErr w:type="gramStart"/>
      <w:r w:rsidRPr="00A911AA">
        <w:rPr>
          <w:rFonts w:ascii="MS Gothic" w:eastAsia="MS Gothic" w:hAnsi="MS Gothic"/>
          <w:sz w:val="28"/>
          <w:szCs w:val="28"/>
        </w:rPr>
        <w:t>A robust, vibrant regulated rental housing sector that grows affordable housing for the Victorian community.</w:t>
      </w:r>
      <w:proofErr w:type="gramEnd"/>
    </w:p>
    <w:p w:rsidR="00F95420" w:rsidRDefault="00F95420" w:rsidP="00F95420">
      <w:pPr>
        <w:pStyle w:val="Heading2"/>
      </w:pPr>
      <w:r>
        <w:lastRenderedPageBreak/>
        <w:t>Our function</w:t>
      </w:r>
      <w:r w:rsidR="00A911AA">
        <w:br/>
      </w:r>
    </w:p>
    <w:p w:rsidR="00F95420" w:rsidRPr="00A911AA" w:rsidRDefault="00F95420" w:rsidP="00A911AA">
      <w:pPr>
        <w:rPr>
          <w:rFonts w:ascii="MS Gothic" w:eastAsia="MS Gothic" w:hAnsi="MS Gothic"/>
          <w:sz w:val="28"/>
          <w:szCs w:val="28"/>
        </w:rPr>
      </w:pPr>
      <w:r w:rsidRPr="00A911AA">
        <w:rPr>
          <w:rFonts w:ascii="MS Gothic" w:eastAsia="MS Gothic" w:hAnsi="MS Gothic"/>
          <w:sz w:val="28"/>
          <w:szCs w:val="28"/>
        </w:rPr>
        <w:t>The Act outlines the functions of the Registrar as follows:</w:t>
      </w:r>
    </w:p>
    <w:p w:rsidR="00F95420" w:rsidRPr="00A911AA" w:rsidRDefault="00F95420" w:rsidP="00A911AA">
      <w:pPr>
        <w:pStyle w:val="ListParagraph"/>
        <w:numPr>
          <w:ilvl w:val="0"/>
          <w:numId w:val="4"/>
        </w:numPr>
        <w:rPr>
          <w:rFonts w:ascii="MS Gothic" w:eastAsia="MS Gothic" w:hAnsi="MS Gothic"/>
          <w:sz w:val="28"/>
          <w:szCs w:val="28"/>
        </w:rPr>
      </w:pPr>
      <w:r w:rsidRPr="00A911AA">
        <w:rPr>
          <w:rFonts w:ascii="MS Gothic" w:eastAsia="MS Gothic" w:hAnsi="MS Gothic"/>
          <w:sz w:val="28"/>
          <w:szCs w:val="28"/>
        </w:rPr>
        <w:t>To register rental housing agencies.</w:t>
      </w:r>
    </w:p>
    <w:p w:rsidR="00F95420" w:rsidRPr="00A911AA" w:rsidRDefault="00F95420" w:rsidP="00A911AA">
      <w:pPr>
        <w:pStyle w:val="ListParagraph"/>
        <w:numPr>
          <w:ilvl w:val="0"/>
          <w:numId w:val="4"/>
        </w:numPr>
        <w:rPr>
          <w:rFonts w:ascii="MS Gothic" w:eastAsia="MS Gothic" w:hAnsi="MS Gothic"/>
          <w:sz w:val="28"/>
          <w:szCs w:val="28"/>
        </w:rPr>
      </w:pPr>
      <w:r w:rsidRPr="00A911AA">
        <w:rPr>
          <w:rFonts w:ascii="MS Gothic" w:eastAsia="MS Gothic" w:hAnsi="MS Gothic"/>
          <w:sz w:val="28"/>
          <w:szCs w:val="28"/>
        </w:rPr>
        <w:t>To establish and maintain the Register of Housing Agencies.</w:t>
      </w:r>
    </w:p>
    <w:p w:rsidR="00F95420" w:rsidRPr="00A911AA" w:rsidRDefault="00F95420" w:rsidP="00A911AA">
      <w:pPr>
        <w:pStyle w:val="ListParagraph"/>
        <w:numPr>
          <w:ilvl w:val="0"/>
          <w:numId w:val="4"/>
        </w:numPr>
        <w:rPr>
          <w:rFonts w:ascii="MS Gothic" w:eastAsia="MS Gothic" w:hAnsi="MS Gothic"/>
          <w:sz w:val="28"/>
          <w:szCs w:val="28"/>
        </w:rPr>
      </w:pPr>
      <w:r w:rsidRPr="00A911AA">
        <w:rPr>
          <w:rFonts w:ascii="MS Gothic" w:eastAsia="MS Gothic" w:hAnsi="MS Gothic"/>
          <w:sz w:val="28"/>
          <w:szCs w:val="28"/>
        </w:rPr>
        <w:t>To recommend to the Minister the making of regulation for the purposes of this Act.</w:t>
      </w:r>
    </w:p>
    <w:p w:rsidR="00F95420" w:rsidRPr="00A911AA" w:rsidRDefault="00F95420" w:rsidP="00A911AA">
      <w:pPr>
        <w:pStyle w:val="ListParagraph"/>
        <w:numPr>
          <w:ilvl w:val="0"/>
          <w:numId w:val="4"/>
        </w:numPr>
        <w:rPr>
          <w:rFonts w:ascii="MS Gothic" w:eastAsia="MS Gothic" w:hAnsi="MS Gothic"/>
          <w:sz w:val="28"/>
          <w:szCs w:val="28"/>
        </w:rPr>
      </w:pPr>
      <w:r w:rsidRPr="00A911AA">
        <w:rPr>
          <w:rFonts w:ascii="MS Gothic" w:eastAsia="MS Gothic" w:hAnsi="MS Gothic"/>
          <w:sz w:val="28"/>
          <w:szCs w:val="28"/>
        </w:rPr>
        <w:t>To recommend to the Minister the making of Performance Standards to be met by registered agencies.</w:t>
      </w:r>
    </w:p>
    <w:p w:rsidR="00F95420" w:rsidRPr="00A911AA" w:rsidRDefault="00F95420" w:rsidP="00A911AA">
      <w:pPr>
        <w:pStyle w:val="ListParagraph"/>
        <w:numPr>
          <w:ilvl w:val="0"/>
          <w:numId w:val="4"/>
        </w:numPr>
        <w:rPr>
          <w:rFonts w:ascii="MS Gothic" w:eastAsia="MS Gothic" w:hAnsi="MS Gothic"/>
          <w:sz w:val="28"/>
          <w:szCs w:val="28"/>
        </w:rPr>
      </w:pPr>
      <w:r w:rsidRPr="00A911AA">
        <w:rPr>
          <w:rFonts w:ascii="MS Gothic" w:eastAsia="MS Gothic" w:hAnsi="MS Gothic"/>
          <w:sz w:val="28"/>
          <w:szCs w:val="28"/>
        </w:rPr>
        <w:t>To monitor compliance by registered agencies with Performance Standards, and regulations under this Act.</w:t>
      </w:r>
      <w:r w:rsidR="00486652" w:rsidRPr="00A911AA">
        <w:rPr>
          <w:rFonts w:ascii="MS Gothic" w:eastAsia="MS Gothic" w:hAnsi="MS Gothic"/>
          <w:sz w:val="28"/>
          <w:szCs w:val="28"/>
        </w:rPr>
        <w:tab/>
      </w:r>
    </w:p>
    <w:p w:rsidR="00F95420" w:rsidRPr="00A911AA" w:rsidRDefault="00F95420" w:rsidP="00A911AA">
      <w:pPr>
        <w:pStyle w:val="ListParagraph"/>
        <w:numPr>
          <w:ilvl w:val="0"/>
          <w:numId w:val="4"/>
        </w:numPr>
        <w:rPr>
          <w:rFonts w:ascii="MS Gothic" w:eastAsia="MS Gothic" w:hAnsi="MS Gothic"/>
          <w:sz w:val="28"/>
          <w:szCs w:val="28"/>
        </w:rPr>
      </w:pPr>
      <w:r w:rsidRPr="00A911AA">
        <w:rPr>
          <w:rFonts w:ascii="MS Gothic" w:eastAsia="MS Gothic" w:hAnsi="MS Gothic"/>
          <w:sz w:val="28"/>
          <w:szCs w:val="28"/>
        </w:rPr>
        <w:t>To provide the Minister with any information and reports about the operations of the Registrar as the Minister may request.</w:t>
      </w:r>
    </w:p>
    <w:p w:rsidR="00F95420" w:rsidRPr="00A911AA" w:rsidRDefault="00F95420" w:rsidP="00A911AA">
      <w:pPr>
        <w:pStyle w:val="ListParagraph"/>
        <w:numPr>
          <w:ilvl w:val="0"/>
          <w:numId w:val="4"/>
        </w:numPr>
        <w:rPr>
          <w:rFonts w:ascii="MS Gothic" w:eastAsia="MS Gothic" w:hAnsi="MS Gothic"/>
          <w:sz w:val="28"/>
          <w:szCs w:val="28"/>
        </w:rPr>
      </w:pPr>
      <w:r w:rsidRPr="00A911AA">
        <w:rPr>
          <w:rFonts w:ascii="MS Gothic" w:eastAsia="MS Gothic" w:hAnsi="MS Gothic"/>
          <w:sz w:val="28"/>
          <w:szCs w:val="28"/>
        </w:rPr>
        <w:t>Any other functions conferred on the Registrar by this Act or the regulations.</w:t>
      </w:r>
    </w:p>
    <w:p w:rsidR="00574C40" w:rsidRPr="00A911AA" w:rsidRDefault="00F95420" w:rsidP="00A911AA">
      <w:pPr>
        <w:pStyle w:val="ListParagraph"/>
        <w:numPr>
          <w:ilvl w:val="0"/>
          <w:numId w:val="4"/>
        </w:numPr>
        <w:rPr>
          <w:rFonts w:ascii="MS Gothic" w:eastAsia="MS Gothic" w:hAnsi="MS Gothic"/>
          <w:sz w:val="28"/>
          <w:szCs w:val="28"/>
        </w:rPr>
      </w:pPr>
      <w:r w:rsidRPr="00A911AA">
        <w:rPr>
          <w:rFonts w:ascii="MS Gothic" w:eastAsia="MS Gothic" w:hAnsi="MS Gothic"/>
          <w:sz w:val="28"/>
          <w:szCs w:val="28"/>
        </w:rPr>
        <w:t>As at 1 July 2011, there are 42 registered agencies consisting of nine housing associations and 33 housing providers.</w:t>
      </w:r>
    </w:p>
    <w:tbl>
      <w:tblPr>
        <w:tblStyle w:val="TableGrid"/>
        <w:tblW w:w="0" w:type="auto"/>
        <w:tblLook w:val="04A0"/>
      </w:tblPr>
      <w:tblGrid>
        <w:gridCol w:w="2310"/>
        <w:gridCol w:w="2310"/>
        <w:gridCol w:w="2311"/>
        <w:gridCol w:w="2311"/>
      </w:tblGrid>
      <w:tr w:rsidR="00486652" w:rsidRPr="00A911AA" w:rsidTr="00A911AA">
        <w:tc>
          <w:tcPr>
            <w:tcW w:w="2310" w:type="dxa"/>
            <w:shd w:val="clear" w:color="auto" w:fill="943634" w:themeFill="accent2" w:themeFillShade="BF"/>
          </w:tcPr>
          <w:p w:rsidR="00486652" w:rsidRPr="00A911AA" w:rsidRDefault="00486652" w:rsidP="00F95420">
            <w:pPr>
              <w:rPr>
                <w:b/>
                <w:color w:val="FFFFFF" w:themeColor="background1"/>
              </w:rPr>
            </w:pPr>
            <w:r w:rsidRPr="00A911AA">
              <w:rPr>
                <w:b/>
                <w:color w:val="FFFFFF" w:themeColor="background1"/>
              </w:rPr>
              <w:t>First Quarter</w:t>
            </w:r>
          </w:p>
        </w:tc>
        <w:tc>
          <w:tcPr>
            <w:tcW w:w="2310" w:type="dxa"/>
            <w:shd w:val="clear" w:color="auto" w:fill="943634" w:themeFill="accent2" w:themeFillShade="BF"/>
          </w:tcPr>
          <w:p w:rsidR="00486652" w:rsidRPr="00A911AA" w:rsidRDefault="00486652" w:rsidP="00F95420">
            <w:pPr>
              <w:rPr>
                <w:b/>
                <w:color w:val="FFFFFF" w:themeColor="background1"/>
              </w:rPr>
            </w:pPr>
            <w:r w:rsidRPr="00A911AA">
              <w:rPr>
                <w:b/>
                <w:color w:val="FFFFFF" w:themeColor="background1"/>
              </w:rPr>
              <w:t>Second Quarter</w:t>
            </w:r>
          </w:p>
        </w:tc>
        <w:tc>
          <w:tcPr>
            <w:tcW w:w="2311" w:type="dxa"/>
            <w:shd w:val="clear" w:color="auto" w:fill="943634" w:themeFill="accent2" w:themeFillShade="BF"/>
          </w:tcPr>
          <w:p w:rsidR="00486652" w:rsidRPr="00A911AA" w:rsidRDefault="00486652" w:rsidP="00F95420">
            <w:pPr>
              <w:rPr>
                <w:b/>
                <w:color w:val="FFFFFF" w:themeColor="background1"/>
              </w:rPr>
            </w:pPr>
            <w:r w:rsidRPr="00A911AA">
              <w:rPr>
                <w:b/>
                <w:color w:val="FFFFFF" w:themeColor="background1"/>
              </w:rPr>
              <w:t>Third Quarter</w:t>
            </w:r>
          </w:p>
        </w:tc>
        <w:tc>
          <w:tcPr>
            <w:tcW w:w="2311" w:type="dxa"/>
            <w:shd w:val="clear" w:color="auto" w:fill="943634" w:themeFill="accent2" w:themeFillShade="BF"/>
          </w:tcPr>
          <w:p w:rsidR="00486652" w:rsidRPr="00A911AA" w:rsidRDefault="00486652" w:rsidP="00F95420">
            <w:pPr>
              <w:rPr>
                <w:b/>
                <w:color w:val="FFFFFF" w:themeColor="background1"/>
              </w:rPr>
            </w:pPr>
            <w:r w:rsidRPr="00A911AA">
              <w:rPr>
                <w:b/>
                <w:color w:val="FFFFFF" w:themeColor="background1"/>
              </w:rPr>
              <w:t>Fourth Quarter</w:t>
            </w:r>
          </w:p>
        </w:tc>
      </w:tr>
      <w:tr w:rsidR="00486652" w:rsidTr="00486652">
        <w:tc>
          <w:tcPr>
            <w:tcW w:w="2310" w:type="dxa"/>
          </w:tcPr>
          <w:p w:rsidR="00486652" w:rsidRDefault="00486652" w:rsidP="00F95420">
            <w:r>
              <w:t>50% Increase</w:t>
            </w:r>
          </w:p>
        </w:tc>
        <w:tc>
          <w:tcPr>
            <w:tcW w:w="2310" w:type="dxa"/>
          </w:tcPr>
          <w:p w:rsidR="00486652" w:rsidRDefault="00486652" w:rsidP="00F95420">
            <w:r>
              <w:t>70% Increase</w:t>
            </w:r>
          </w:p>
        </w:tc>
        <w:tc>
          <w:tcPr>
            <w:tcW w:w="2311" w:type="dxa"/>
          </w:tcPr>
          <w:p w:rsidR="00486652" w:rsidRDefault="00486652" w:rsidP="00F95420">
            <w:r>
              <w:t>75% Increase</w:t>
            </w:r>
          </w:p>
        </w:tc>
        <w:tc>
          <w:tcPr>
            <w:tcW w:w="2311" w:type="dxa"/>
          </w:tcPr>
          <w:p w:rsidR="00486652" w:rsidRDefault="00486652" w:rsidP="00F95420">
            <w:r>
              <w:t>80% Increase</w:t>
            </w:r>
          </w:p>
        </w:tc>
      </w:tr>
      <w:tr w:rsidR="00486652" w:rsidTr="00486652">
        <w:tc>
          <w:tcPr>
            <w:tcW w:w="2310" w:type="dxa"/>
          </w:tcPr>
          <w:p w:rsidR="00486652" w:rsidRDefault="00486652" w:rsidP="00F95420">
            <w:r>
              <w:t>24% Margin</w:t>
            </w:r>
          </w:p>
        </w:tc>
        <w:tc>
          <w:tcPr>
            <w:tcW w:w="2310" w:type="dxa"/>
          </w:tcPr>
          <w:p w:rsidR="00486652" w:rsidRDefault="00486652" w:rsidP="00F95420">
            <w:r>
              <w:t>34% Margin</w:t>
            </w:r>
          </w:p>
        </w:tc>
        <w:tc>
          <w:tcPr>
            <w:tcW w:w="2311" w:type="dxa"/>
          </w:tcPr>
          <w:p w:rsidR="00486652" w:rsidRDefault="00486652" w:rsidP="00F95420">
            <w:r>
              <w:t>20% Margin</w:t>
            </w:r>
          </w:p>
        </w:tc>
        <w:tc>
          <w:tcPr>
            <w:tcW w:w="2311" w:type="dxa"/>
          </w:tcPr>
          <w:p w:rsidR="00486652" w:rsidRDefault="00486652" w:rsidP="00F95420">
            <w:r>
              <w:t>50% Margin</w:t>
            </w:r>
          </w:p>
        </w:tc>
      </w:tr>
    </w:tbl>
    <w:p w:rsidR="00486652" w:rsidRDefault="00486652" w:rsidP="00F95420"/>
    <w:sectPr w:rsidR="00486652" w:rsidSect="00574C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421E"/>
    <w:multiLevelType w:val="hybridMultilevel"/>
    <w:tmpl w:val="5464F8D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B15D2F"/>
    <w:multiLevelType w:val="hybridMultilevel"/>
    <w:tmpl w:val="2A3E1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BAC22B7"/>
    <w:multiLevelType w:val="hybridMultilevel"/>
    <w:tmpl w:val="F87E8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30E5644"/>
    <w:multiLevelType w:val="hybridMultilevel"/>
    <w:tmpl w:val="76B22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5420"/>
    <w:rsid w:val="00486652"/>
    <w:rsid w:val="00574C40"/>
    <w:rsid w:val="005A3838"/>
    <w:rsid w:val="005E2F8D"/>
    <w:rsid w:val="00701843"/>
    <w:rsid w:val="00A911AA"/>
    <w:rsid w:val="00AD43BC"/>
    <w:rsid w:val="00D45C0D"/>
    <w:rsid w:val="00DC2F8E"/>
    <w:rsid w:val="00F269F7"/>
    <w:rsid w:val="00F9542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0D"/>
    <w:pPr>
      <w:spacing w:after="200" w:line="276" w:lineRule="auto"/>
    </w:pPr>
    <w:rPr>
      <w:sz w:val="22"/>
      <w:szCs w:val="22"/>
      <w:lang w:eastAsia="en-US"/>
    </w:rPr>
  </w:style>
  <w:style w:type="paragraph" w:styleId="Heading1">
    <w:name w:val="heading 1"/>
    <w:basedOn w:val="Normal"/>
    <w:next w:val="Normal"/>
    <w:link w:val="Heading1Char"/>
    <w:autoRedefine/>
    <w:qFormat/>
    <w:rsid w:val="00D45C0D"/>
    <w:pPr>
      <w:keepNext/>
      <w:keepLines/>
      <w:spacing w:after="240"/>
      <w:outlineLvl w:val="0"/>
    </w:pPr>
    <w:rPr>
      <w:bCs/>
      <w:color w:val="365F91"/>
      <w:sz w:val="32"/>
      <w:szCs w:val="28"/>
    </w:rPr>
  </w:style>
  <w:style w:type="paragraph" w:styleId="Heading2">
    <w:name w:val="heading 2"/>
    <w:basedOn w:val="Normal"/>
    <w:next w:val="Normal"/>
    <w:link w:val="Heading2Char"/>
    <w:qFormat/>
    <w:rsid w:val="00D45C0D"/>
    <w:pPr>
      <w:keepNext/>
      <w:keepLines/>
      <w:spacing w:before="200" w:after="0"/>
      <w:outlineLvl w:val="1"/>
    </w:pPr>
    <w:rPr>
      <w:rFonts w:ascii="Helvetica" w:hAnsi="Helvetica"/>
      <w:bCs/>
      <w:color w:val="4F81BD"/>
      <w:sz w:val="20"/>
      <w:szCs w:val="26"/>
    </w:rPr>
  </w:style>
  <w:style w:type="paragraph" w:styleId="Heading3">
    <w:name w:val="heading 3"/>
    <w:basedOn w:val="Normal"/>
    <w:next w:val="Normal"/>
    <w:link w:val="Heading3Char"/>
    <w:qFormat/>
    <w:rsid w:val="00D45C0D"/>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C0D"/>
    <w:rPr>
      <w:bCs/>
      <w:color w:val="365F91"/>
      <w:sz w:val="32"/>
      <w:szCs w:val="28"/>
      <w:lang w:eastAsia="en-US"/>
    </w:rPr>
  </w:style>
  <w:style w:type="character" w:customStyle="1" w:styleId="Heading2Char">
    <w:name w:val="Heading 2 Char"/>
    <w:basedOn w:val="DefaultParagraphFont"/>
    <w:link w:val="Heading2"/>
    <w:rsid w:val="00D45C0D"/>
    <w:rPr>
      <w:rFonts w:ascii="Helvetica" w:eastAsia="Calibri" w:hAnsi="Helvetica"/>
      <w:bCs/>
      <w:color w:val="4F81BD"/>
      <w:szCs w:val="26"/>
      <w:lang w:val="en-AU" w:eastAsia="en-US" w:bidi="ar-SA"/>
    </w:rPr>
  </w:style>
  <w:style w:type="character" w:customStyle="1" w:styleId="Heading3Char">
    <w:name w:val="Heading 3 Char"/>
    <w:basedOn w:val="DefaultParagraphFont"/>
    <w:link w:val="Heading3"/>
    <w:rsid w:val="00D45C0D"/>
    <w:rPr>
      <w:rFonts w:ascii="Arial" w:eastAsia="Times New Roman" w:hAnsi="Arial" w:cs="Arial"/>
      <w:b/>
      <w:bCs/>
      <w:sz w:val="26"/>
      <w:szCs w:val="26"/>
      <w:lang w:eastAsia="en-US"/>
    </w:rPr>
  </w:style>
  <w:style w:type="character" w:styleId="Strong">
    <w:name w:val="Strong"/>
    <w:basedOn w:val="DefaultParagraphFont"/>
    <w:qFormat/>
    <w:rsid w:val="00D45C0D"/>
    <w:rPr>
      <w:b/>
      <w:bCs/>
    </w:rPr>
  </w:style>
  <w:style w:type="character" w:styleId="Emphasis">
    <w:name w:val="Emphasis"/>
    <w:basedOn w:val="DefaultParagraphFont"/>
    <w:qFormat/>
    <w:rsid w:val="00D45C0D"/>
    <w:rPr>
      <w:i/>
      <w:iCs/>
    </w:rPr>
  </w:style>
  <w:style w:type="paragraph" w:styleId="NoSpacing">
    <w:name w:val="No Spacing"/>
    <w:link w:val="NoSpacingChar"/>
    <w:qFormat/>
    <w:rsid w:val="00D45C0D"/>
    <w:rPr>
      <w:rFonts w:eastAsia="Times New Roman"/>
      <w:sz w:val="22"/>
      <w:szCs w:val="22"/>
      <w:lang w:val="en-US" w:eastAsia="en-US"/>
    </w:rPr>
  </w:style>
  <w:style w:type="character" w:customStyle="1" w:styleId="NoSpacingChar">
    <w:name w:val="No Spacing Char"/>
    <w:basedOn w:val="DefaultParagraphFont"/>
    <w:link w:val="NoSpacing"/>
    <w:locked/>
    <w:rsid w:val="00D45C0D"/>
    <w:rPr>
      <w:rFonts w:eastAsia="Times New Roman"/>
      <w:sz w:val="22"/>
      <w:szCs w:val="22"/>
      <w:lang w:val="en-US" w:eastAsia="en-US"/>
    </w:rPr>
  </w:style>
  <w:style w:type="paragraph" w:styleId="ListParagraph">
    <w:name w:val="List Paragraph"/>
    <w:basedOn w:val="Normal"/>
    <w:qFormat/>
    <w:rsid w:val="00D45C0D"/>
    <w:pPr>
      <w:ind w:left="720"/>
    </w:pPr>
    <w:rPr>
      <w:rFonts w:eastAsia="Times New Roman"/>
    </w:rPr>
  </w:style>
  <w:style w:type="character" w:styleId="IntenseEmphasis">
    <w:name w:val="Intense Emphasis"/>
    <w:basedOn w:val="DefaultParagraphFont"/>
    <w:qFormat/>
    <w:rsid w:val="00D45C0D"/>
    <w:rPr>
      <w:b/>
      <w:bCs/>
      <w:i/>
      <w:iCs/>
      <w:color w:val="4F81BD"/>
    </w:rPr>
  </w:style>
  <w:style w:type="paragraph" w:styleId="BalloonText">
    <w:name w:val="Balloon Text"/>
    <w:basedOn w:val="Normal"/>
    <w:link w:val="BalloonTextChar"/>
    <w:uiPriority w:val="99"/>
    <w:semiHidden/>
    <w:unhideWhenUsed/>
    <w:rsid w:val="00701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843"/>
    <w:rPr>
      <w:rFonts w:ascii="Tahoma" w:hAnsi="Tahoma" w:cs="Tahoma"/>
      <w:sz w:val="16"/>
      <w:szCs w:val="16"/>
      <w:lang w:eastAsia="en-US"/>
    </w:rPr>
  </w:style>
  <w:style w:type="table" w:styleId="TableGrid">
    <w:name w:val="Table Grid"/>
    <w:basedOn w:val="TableNormal"/>
    <w:uiPriority w:val="59"/>
    <w:rsid w:val="00486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911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0D47-971F-42B3-B374-DF94161B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2077</Characters>
  <Application>Microsoft Office Word</Application>
  <DocSecurity>0</DocSecurity>
  <Lines>17</Lines>
  <Paragraphs>4</Paragraphs>
  <ScaleCrop>false</ScaleCrop>
  <Company>Seamless</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Palmer</dc:creator>
  <cp:lastModifiedBy>Alex Palmer</cp:lastModifiedBy>
  <cp:revision>6</cp:revision>
  <dcterms:created xsi:type="dcterms:W3CDTF">2011-08-30T02:18:00Z</dcterms:created>
  <dcterms:modified xsi:type="dcterms:W3CDTF">2013-10-06T11:12:00Z</dcterms:modified>
</cp:coreProperties>
</file>